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741"/>
        <w:gridCol w:w="1780"/>
        <w:gridCol w:w="1780"/>
        <w:gridCol w:w="1780"/>
        <w:gridCol w:w="1780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</w:t>
                            </w:r>
                            <w:r w:rsidR="00194223">
                              <w:rPr>
                                <w:rFonts w:ascii="Verdana" w:hAnsi="Verdan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</w:t>
                      </w:r>
                      <w:r w:rsidR="00194223">
                        <w:rPr>
                          <w:rFonts w:ascii="Verdana" w:hAnsi="Verdan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77777777" w:rsidR="00032024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i/>
          <w:iCs/>
          <w:color w:val="000000"/>
          <w:sz w:val="26"/>
          <w:szCs w:val="26"/>
        </w:rPr>
        <w:t>Electronic Commerce</w:t>
      </w:r>
      <w:r w:rsidRPr="00A50148">
        <w:rPr>
          <w:rFonts w:ascii="Verdana" w:hAnsi="Verdana"/>
          <w:b/>
          <w:bCs/>
          <w:color w:val="000000"/>
          <w:sz w:val="26"/>
          <w:szCs w:val="26"/>
        </w:rPr>
        <w:t>:</w:t>
      </w:r>
      <w:r w:rsidR="00032024">
        <w:rPr>
          <w:rFonts w:ascii="Verdana" w:hAnsi="Verdana"/>
          <w:b/>
          <w:bCs/>
          <w:color w:val="000000"/>
          <w:sz w:val="26"/>
          <w:szCs w:val="26"/>
        </w:rPr>
        <w:t xml:space="preserve"> </w:t>
      </w:r>
    </w:p>
    <w:p w14:paraId="151E2591" w14:textId="77777777" w:rsidR="0058135E" w:rsidRPr="00A50148" w:rsidRDefault="0058135E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 w:rsidRPr="00A50148">
        <w:rPr>
          <w:rFonts w:ascii="Verdana" w:hAnsi="Verdana"/>
          <w:b/>
          <w:bCs/>
          <w:color w:val="000000"/>
          <w:sz w:val="26"/>
          <w:szCs w:val="26"/>
        </w:rPr>
        <w:t>Modelo de Identificação de Variabilidades (Abordagem X)</w:t>
      </w:r>
    </w:p>
    <w:p w14:paraId="4093F209" w14:textId="1A58AB84" w:rsidR="00B82803" w:rsidRPr="00636360" w:rsidRDefault="00DF1578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 w:rsidRPr="00636360">
        <w:rPr>
          <w:rFonts w:ascii="Verdana" w:hAnsi="Verdana"/>
          <w:b/>
          <w:bCs/>
          <w:color w:val="000000"/>
          <w:sz w:val="22"/>
          <w:szCs w:val="22"/>
        </w:rPr>
        <w:t>I. Caso</w:t>
      </w:r>
      <w:r w:rsidR="00484467" w:rsidRPr="00636360">
        <w:rPr>
          <w:rFonts w:ascii="Verdana" w:hAnsi="Verdana"/>
          <w:b/>
          <w:bCs/>
          <w:color w:val="000000"/>
          <w:sz w:val="22"/>
          <w:szCs w:val="22"/>
        </w:rPr>
        <w:t xml:space="preserve"> de Uso da LP</w:t>
      </w:r>
      <w:r w:rsidR="005449C0">
        <w:rPr>
          <w:rFonts w:ascii="Verdana" w:hAnsi="Verdana"/>
          <w:b/>
          <w:bCs/>
          <w:color w:val="000000"/>
          <w:sz w:val="22"/>
          <w:szCs w:val="22"/>
        </w:rPr>
        <w:t>S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 xml:space="preserve"> E</w:t>
      </w:r>
      <w:r w:rsidR="00A50148">
        <w:rPr>
          <w:rFonts w:ascii="Verdana" w:hAnsi="Verdana"/>
          <w:b/>
          <w:bCs/>
          <w:color w:val="000000"/>
          <w:sz w:val="22"/>
          <w:szCs w:val="22"/>
        </w:rPr>
        <w:t>-C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>o</w:t>
      </w:r>
      <w:r w:rsidR="00A50148">
        <w:rPr>
          <w:rFonts w:ascii="Verdana" w:hAnsi="Verdana"/>
          <w:b/>
          <w:bCs/>
          <w:color w:val="000000"/>
          <w:sz w:val="22"/>
          <w:szCs w:val="22"/>
        </w:rPr>
        <w:t>m</w:t>
      </w:r>
      <w:r w:rsidR="00636360">
        <w:rPr>
          <w:rFonts w:ascii="Verdana" w:hAnsi="Verdana"/>
          <w:b/>
          <w:bCs/>
          <w:color w:val="000000"/>
          <w:sz w:val="22"/>
          <w:szCs w:val="22"/>
        </w:rPr>
        <w:t>merce</w:t>
      </w:r>
    </w:p>
    <w:p w14:paraId="06B90C41" w14:textId="77777777" w:rsidR="00E3323C" w:rsidRPr="00E3323C" w:rsidRDefault="00E3323C">
      <w:pPr>
        <w:pStyle w:val="Standard"/>
        <w:rPr>
          <w:rFonts w:ascii="Verdana" w:hAnsi="Verdana"/>
          <w:b/>
          <w:bCs/>
          <w:color w:val="000000"/>
          <w:sz w:val="20"/>
          <w:szCs w:val="20"/>
        </w:rPr>
      </w:pPr>
    </w:p>
    <w:p w14:paraId="0417C9F2" w14:textId="224CEA9C" w:rsidR="00ED143A" w:rsidRDefault="00ED143A" w:rsidP="00ED143A">
      <w:pPr>
        <w:pStyle w:val="Standard"/>
        <w:jc w:val="both"/>
        <w:rPr>
          <w:rFonts w:ascii="Verdana" w:hAnsi="Verdana"/>
          <w:sz w:val="20"/>
          <w:szCs w:val="20"/>
        </w:rPr>
      </w:pPr>
      <w:bookmarkStart w:id="0" w:name="_GoBack"/>
      <w:r w:rsidRPr="00ED143A">
        <w:rPr>
          <w:rFonts w:ascii="Verdana" w:hAnsi="Verdana"/>
          <w:b/>
          <w:bCs/>
          <w:color w:val="000000"/>
          <w:sz w:val="20"/>
          <w:szCs w:val="20"/>
        </w:rPr>
        <w:t>I.1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</w:rPr>
        <w:tab/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Com base nos Diagramas de Casos de Uso apresentados no documento 4 – 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>Ele</w:t>
      </w:r>
      <w:r w:rsidR="005449C0">
        <w:rPr>
          <w:rFonts w:ascii="Verdana" w:hAnsi="Verdana"/>
          <w:bCs/>
          <w:i/>
          <w:color w:val="000000"/>
          <w:sz w:val="20"/>
          <w:szCs w:val="20"/>
        </w:rPr>
        <w:t>c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 xml:space="preserve">tronic Commerce: </w:t>
      </w:r>
      <w:r w:rsidRPr="00ED143A">
        <w:rPr>
          <w:rFonts w:ascii="Verdana" w:hAnsi="Verdana"/>
          <w:bCs/>
          <w:color w:val="000000"/>
          <w:sz w:val="20"/>
          <w:szCs w:val="20"/>
        </w:rPr>
        <w:t>Descrição Geral da Linha de Produto – Figuras 1 e 2 da seção III.1, página 3</w:t>
      </w:r>
      <w:r w:rsidR="005449C0">
        <w:rPr>
          <w:rFonts w:ascii="Verdana" w:hAnsi="Verdana"/>
          <w:bCs/>
          <w:color w:val="000000"/>
          <w:sz w:val="20"/>
          <w:szCs w:val="20"/>
        </w:rPr>
        <w:t xml:space="preserve"> e descrição das similaridades e variabilidades</w:t>
      </w:r>
      <w:r w:rsidRPr="00ED143A">
        <w:rPr>
          <w:rFonts w:ascii="Verdana" w:hAnsi="Verdana"/>
          <w:bCs/>
          <w:color w:val="000000"/>
          <w:sz w:val="20"/>
          <w:szCs w:val="20"/>
        </w:rPr>
        <w:t>; modele o Diagrama Geral de Casos de Uso da LP</w:t>
      </w:r>
      <w:r w:rsidR="005449C0">
        <w:rPr>
          <w:rFonts w:ascii="Verdana" w:hAnsi="Verdana"/>
          <w:bCs/>
          <w:color w:val="000000"/>
          <w:sz w:val="20"/>
          <w:szCs w:val="20"/>
        </w:rPr>
        <w:t>S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ED143A">
        <w:rPr>
          <w:rFonts w:ascii="Verdana" w:hAnsi="Verdana"/>
          <w:bCs/>
          <w:i/>
          <w:color w:val="000000"/>
          <w:sz w:val="20"/>
          <w:szCs w:val="20"/>
        </w:rPr>
        <w:t>Eletronic Commerce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 utilizando os conceitos da </w:t>
      </w:r>
      <w:r w:rsidRPr="00ED143A">
        <w:rPr>
          <w:rFonts w:ascii="Verdana" w:hAnsi="Verdana"/>
          <w:b/>
          <w:bCs/>
          <w:color w:val="000000"/>
          <w:sz w:val="20"/>
          <w:szCs w:val="20"/>
        </w:rPr>
        <w:t>Abordagem X</w:t>
      </w:r>
      <w:r w:rsidRPr="00ED143A"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="00636360" w:rsidRPr="00ED143A">
        <w:rPr>
          <w:rFonts w:ascii="Verdana" w:hAnsi="Verdana"/>
          <w:sz w:val="20"/>
          <w:szCs w:val="20"/>
        </w:rPr>
        <w:t>identificando</w:t>
      </w:r>
      <w:r w:rsidR="00E3323C" w:rsidRPr="00ED143A">
        <w:rPr>
          <w:rFonts w:ascii="Verdana" w:hAnsi="Verdana"/>
          <w:sz w:val="20"/>
          <w:szCs w:val="20"/>
        </w:rPr>
        <w:t xml:space="preserve"> as</w:t>
      </w:r>
      <w:r w:rsidRPr="00ED143A">
        <w:rPr>
          <w:rFonts w:ascii="Verdana" w:hAnsi="Verdana"/>
          <w:sz w:val="20"/>
          <w:szCs w:val="20"/>
        </w:rPr>
        <w:t xml:space="preserve"> possíveis</w:t>
      </w:r>
      <w:r w:rsidR="00E3323C" w:rsidRPr="00ED143A">
        <w:rPr>
          <w:rFonts w:ascii="Verdana" w:hAnsi="Verdana"/>
          <w:sz w:val="20"/>
          <w:szCs w:val="20"/>
        </w:rPr>
        <w:t xml:space="preserve"> variabilidades contidas </w:t>
      </w:r>
      <w:r w:rsidRPr="00ED143A">
        <w:rPr>
          <w:rFonts w:ascii="Verdana" w:hAnsi="Verdana"/>
          <w:sz w:val="20"/>
          <w:szCs w:val="20"/>
        </w:rPr>
        <w:t>n</w:t>
      </w:r>
      <w:r w:rsidR="00333472">
        <w:rPr>
          <w:rFonts w:ascii="Verdana" w:hAnsi="Verdana"/>
          <w:sz w:val="20"/>
          <w:szCs w:val="20"/>
        </w:rPr>
        <w:t>a LP</w:t>
      </w:r>
      <w:r w:rsidR="005449C0">
        <w:rPr>
          <w:rFonts w:ascii="Verdana" w:hAnsi="Verdana"/>
          <w:sz w:val="20"/>
          <w:szCs w:val="20"/>
        </w:rPr>
        <w:t>S</w:t>
      </w:r>
      <w:r w:rsidRPr="00ED143A">
        <w:rPr>
          <w:rFonts w:ascii="Verdana" w:hAnsi="Verdana"/>
          <w:sz w:val="20"/>
          <w:szCs w:val="20"/>
        </w:rPr>
        <w:t xml:space="preserve"> de acordo com o seu julgamento. </w:t>
      </w:r>
    </w:p>
    <w:p w14:paraId="1FAB0276" w14:textId="77777777" w:rsidR="00FB3299" w:rsidRDefault="00ED143A" w:rsidP="00FB3299">
      <w:pPr>
        <w:pStyle w:val="Standard"/>
        <w:ind w:firstLine="720"/>
        <w:jc w:val="both"/>
        <w:rPr>
          <w:rFonts w:ascii="Verdana" w:hAnsi="Verdana"/>
          <w:sz w:val="20"/>
          <w:szCs w:val="20"/>
        </w:rPr>
      </w:pPr>
      <w:r w:rsidRPr="00ED143A">
        <w:rPr>
          <w:rFonts w:ascii="Verdana" w:hAnsi="Verdana"/>
          <w:sz w:val="20"/>
          <w:szCs w:val="20"/>
        </w:rPr>
        <w:t>Certifique-se de que todos os 11 (onze) casos de uso apresentados sejam tr</w:t>
      </w:r>
      <w:r w:rsidR="00FB3299">
        <w:rPr>
          <w:rFonts w:ascii="Verdana" w:hAnsi="Verdana"/>
          <w:sz w:val="20"/>
          <w:szCs w:val="20"/>
        </w:rPr>
        <w:t>anscritos na nova representação e caso identifique necessário, inclua novos casos de uso.</w:t>
      </w:r>
    </w:p>
    <w:bookmarkEnd w:id="0"/>
    <w:p w14:paraId="7E8A2F85" w14:textId="77777777" w:rsidR="00FB3299" w:rsidRPr="00ED143A" w:rsidRDefault="00FB3299" w:rsidP="00FB3299">
      <w:pPr>
        <w:pStyle w:val="Standard"/>
        <w:ind w:firstLine="720"/>
        <w:jc w:val="both"/>
        <w:rPr>
          <w:rFonts w:ascii="Verdana" w:hAnsi="Verdana"/>
          <w:sz w:val="20"/>
          <w:szCs w:val="20"/>
        </w:rPr>
      </w:pPr>
    </w:p>
    <w:p w14:paraId="164E0C89" w14:textId="77777777" w:rsidR="00B82803" w:rsidRPr="00ED143A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4B43AA20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DE27CF7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4E10CC8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8B45B00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A140311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CC66497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20DBE49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449D0A8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ED6AA93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C5AB8D3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F712DF3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3FC9F11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D6F1635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09B3D097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255E275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3DD85C9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4623D59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7D84430" w14:textId="77777777" w:rsidR="00FB3299" w:rsidRDefault="00FB3299" w:rsidP="00333472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EBCE2D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F583B09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6DDA0C2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0F6D202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8780ED3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0DDA27F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1AFC6EB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F6EE49C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C451A34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20AF517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9692FAD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356BBCA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16F1A35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E4D5DC2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912DB00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3689532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3E30854B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05EC1DF" w14:textId="77777777" w:rsidR="00FB3299" w:rsidRDefault="00FB3299" w:rsidP="00FB3299">
      <w:pPr>
        <w:pStyle w:val="Standard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5E407807" w14:textId="77777777" w:rsidR="00FB3299" w:rsidRPr="00ED143A" w:rsidRDefault="00FB3299" w:rsidP="00FB3299">
      <w:pPr>
        <w:pStyle w:val="Standard"/>
        <w:jc w:val="both"/>
        <w:rPr>
          <w:rFonts w:ascii="Verdana" w:hAnsi="Verdana"/>
          <w:color w:val="000000"/>
          <w:sz w:val="20"/>
          <w:szCs w:val="20"/>
        </w:rPr>
      </w:pPr>
      <w:r w:rsidRPr="00ED143A">
        <w:rPr>
          <w:rFonts w:ascii="Verdana" w:hAnsi="Verdana"/>
          <w:b/>
          <w:color w:val="000000"/>
          <w:sz w:val="20"/>
          <w:szCs w:val="20"/>
        </w:rPr>
        <w:t>I.2</w:t>
      </w:r>
      <w:r w:rsidRPr="00ED143A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ab/>
      </w:r>
      <w:r w:rsidRPr="00ED143A">
        <w:rPr>
          <w:rFonts w:ascii="Verdana" w:hAnsi="Verdana"/>
          <w:color w:val="000000"/>
          <w:sz w:val="20"/>
          <w:szCs w:val="20"/>
        </w:rPr>
        <w:t xml:space="preserve">Assinale com um “X” a opção que melhor define </w:t>
      </w:r>
      <w:r>
        <w:rPr>
          <w:rFonts w:ascii="Verdana" w:hAnsi="Verdana"/>
          <w:color w:val="000000"/>
          <w:sz w:val="20"/>
          <w:szCs w:val="20"/>
        </w:rPr>
        <w:t>o nível</w:t>
      </w:r>
      <w:r w:rsidRPr="00ED143A">
        <w:rPr>
          <w:rFonts w:ascii="Verdana" w:hAnsi="Verdana"/>
          <w:color w:val="000000"/>
          <w:sz w:val="20"/>
          <w:szCs w:val="20"/>
        </w:rPr>
        <w:t xml:space="preserve"> de identificação e representação das variabilidades no diagrama de caso de uso utilizando a </w:t>
      </w:r>
      <w:r w:rsidRPr="00ED143A">
        <w:rPr>
          <w:rFonts w:ascii="Verdana" w:hAnsi="Verdana"/>
          <w:b/>
          <w:color w:val="000000"/>
          <w:sz w:val="20"/>
          <w:szCs w:val="20"/>
        </w:rPr>
        <w:t>Abordagem X</w:t>
      </w:r>
      <w:r w:rsidRPr="00ED143A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35"/>
        <w:gridCol w:w="2135"/>
        <w:gridCol w:w="2136"/>
        <w:gridCol w:w="2136"/>
        <w:gridCol w:w="2136"/>
      </w:tblGrid>
      <w:tr w:rsidR="00FB3299" w:rsidRPr="00ED143A" w14:paraId="0DDDE442" w14:textId="77777777" w:rsidTr="00C03D9B">
        <w:tc>
          <w:tcPr>
            <w:tcW w:w="2135" w:type="dxa"/>
          </w:tcPr>
          <w:p w14:paraId="6A499396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3299">
              <w:rPr>
                <w:rFonts w:asciiTheme="minorHAnsi" w:hAnsiTheme="minorHAnsi" w:cstheme="minorHAnsi"/>
                <w:sz w:val="20"/>
                <w:szCs w:val="20"/>
              </w:rPr>
              <w:t>Extremamente Difícil</w:t>
            </w:r>
          </w:p>
        </w:tc>
      </w:tr>
      <w:tr w:rsidR="00FB3299" w:rsidRPr="00ED143A" w14:paraId="1614E4F4" w14:textId="77777777" w:rsidTr="00C03D9B">
        <w:tc>
          <w:tcPr>
            <w:tcW w:w="2135" w:type="dxa"/>
          </w:tcPr>
          <w:p w14:paraId="148A6B9B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</w:tcPr>
          <w:p w14:paraId="1D4ED28E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73F062BB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68089545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</w:tcPr>
          <w:p w14:paraId="2C53634A" w14:textId="77777777" w:rsidR="00FB3299" w:rsidRPr="00FB3299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9DB5213" w14:textId="77777777" w:rsidR="00373DAD" w:rsidRDefault="00373DAD" w:rsidP="005449C0">
      <w:pPr>
        <w:pStyle w:val="Standard"/>
        <w:rPr>
          <w:rFonts w:ascii="Verdana" w:hAnsi="Verdana"/>
          <w:color w:val="000000"/>
          <w:sz w:val="22"/>
          <w:szCs w:val="22"/>
        </w:rPr>
      </w:pPr>
    </w:p>
    <w:sectPr w:rsidR="00373DAD" w:rsidSect="007D1B65">
      <w:footerReference w:type="default" r:id="rId7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84D20" w14:textId="77777777" w:rsidR="006F358D" w:rsidRDefault="006F358D">
      <w:r>
        <w:separator/>
      </w:r>
    </w:p>
  </w:endnote>
  <w:endnote w:type="continuationSeparator" w:id="0">
    <w:p w14:paraId="344EFE5D" w14:textId="77777777" w:rsidR="006F358D" w:rsidRDefault="006F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77777777" w:rsidR="00A50148" w:rsidRPr="001F49D1" w:rsidRDefault="001F49D1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1F49D1">
      <w:rPr>
        <w:rFonts w:ascii="Verdana" w:hAnsi="Verdana"/>
        <w:i/>
        <w:sz w:val="14"/>
        <w:szCs w:val="14"/>
        <w:lang w:val="pt-BR"/>
      </w:rPr>
      <w:t>Eletronic Commerce:</w:t>
    </w:r>
    <w:r w:rsidRPr="001F49D1">
      <w:rPr>
        <w:rFonts w:ascii="Verdana" w:hAnsi="Verdana"/>
        <w:sz w:val="14"/>
        <w:szCs w:val="14"/>
        <w:lang w:val="pt-BR"/>
      </w:rPr>
      <w:t xml:space="preserve"> Modelo de Identificação de Variabilidades – Abordagem X</w:t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</w:r>
    <w:r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5449C0">
          <w:rPr>
            <w:rFonts w:ascii="Verdana" w:hAnsi="Verdana"/>
            <w:noProof/>
            <w:sz w:val="20"/>
            <w:szCs w:val="20"/>
            <w:lang w:val="pt-BR"/>
          </w:rPr>
          <w:t>1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482CB" w14:textId="77777777" w:rsidR="006F358D" w:rsidRDefault="006F358D">
      <w:r>
        <w:rPr>
          <w:color w:val="000000"/>
        </w:rPr>
        <w:separator/>
      </w:r>
    </w:p>
  </w:footnote>
  <w:footnote w:type="continuationSeparator" w:id="0">
    <w:p w14:paraId="2767EB7D" w14:textId="77777777" w:rsidR="006F358D" w:rsidRDefault="006F3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2803"/>
    <w:rsid w:val="00032024"/>
    <w:rsid w:val="00194223"/>
    <w:rsid w:val="001F49D1"/>
    <w:rsid w:val="00333472"/>
    <w:rsid w:val="00373DAD"/>
    <w:rsid w:val="003B5405"/>
    <w:rsid w:val="00484467"/>
    <w:rsid w:val="00490C5B"/>
    <w:rsid w:val="005119AA"/>
    <w:rsid w:val="005449C0"/>
    <w:rsid w:val="00552C49"/>
    <w:rsid w:val="00570F8F"/>
    <w:rsid w:val="0058135E"/>
    <w:rsid w:val="00636360"/>
    <w:rsid w:val="006C000C"/>
    <w:rsid w:val="006F358D"/>
    <w:rsid w:val="007868A7"/>
    <w:rsid w:val="007D1B65"/>
    <w:rsid w:val="0088172A"/>
    <w:rsid w:val="00973B0C"/>
    <w:rsid w:val="009D1B1E"/>
    <w:rsid w:val="00A50148"/>
    <w:rsid w:val="00AA4CCB"/>
    <w:rsid w:val="00AB5FF3"/>
    <w:rsid w:val="00B06939"/>
    <w:rsid w:val="00B82803"/>
    <w:rsid w:val="00BD3487"/>
    <w:rsid w:val="00BE62CE"/>
    <w:rsid w:val="00C26AB2"/>
    <w:rsid w:val="00C333C3"/>
    <w:rsid w:val="00C63343"/>
    <w:rsid w:val="00DF1578"/>
    <w:rsid w:val="00E3323C"/>
    <w:rsid w:val="00E64365"/>
    <w:rsid w:val="00ED143A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82AB2970-EB2D-4834-8473-4D6C489E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88B1-D40D-4B21-B502-07C3DE53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3</cp:revision>
  <cp:lastPrinted>2012-11-01T12:56:00Z</cp:lastPrinted>
  <dcterms:created xsi:type="dcterms:W3CDTF">2012-11-08T15:10:00Z</dcterms:created>
  <dcterms:modified xsi:type="dcterms:W3CDTF">2013-08-12T13:28:00Z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