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687"/>
        <w:gridCol w:w="1762"/>
        <w:gridCol w:w="1755"/>
        <w:gridCol w:w="1758"/>
        <w:gridCol w:w="1755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3808AA7E" w:rsidR="00BD3487" w:rsidRPr="001F49D1" w:rsidRDefault="001D46F3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7.1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3808AA7E" w:rsidR="00BD3487" w:rsidRPr="001F49D1" w:rsidRDefault="001D46F3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7.1</w:t>
                      </w:r>
                    </w:p>
                  </w:txbxContent>
                </v:textbox>
              </v:shape>
            </w:pict>
          </mc:Fallback>
        </mc:AlternateContent>
      </w:r>
    </w:p>
    <w:p w14:paraId="5FA9EE0C" w14:textId="4DE9DAE0" w:rsidR="00032024" w:rsidRPr="00617600" w:rsidRDefault="0058135E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  <w:lang w:val="en-US"/>
        </w:rPr>
      </w:pPr>
      <w:r w:rsidRPr="00617600">
        <w:rPr>
          <w:rFonts w:ascii="Verdana" w:hAnsi="Verdana"/>
          <w:b/>
          <w:bCs/>
          <w:i/>
          <w:iCs/>
          <w:color w:val="000000"/>
          <w:sz w:val="26"/>
          <w:szCs w:val="26"/>
          <w:lang w:val="en-US"/>
        </w:rPr>
        <w:t>Electronic Commerce</w:t>
      </w:r>
      <w:r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>:</w:t>
      </w:r>
      <w:r w:rsidR="00032024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 xml:space="preserve"> </w:t>
      </w:r>
    </w:p>
    <w:p w14:paraId="151E2591" w14:textId="2FAE21C5" w:rsidR="0058135E" w:rsidRPr="00A50148" w:rsidRDefault="0058135E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 w:rsidRPr="00A50148">
        <w:rPr>
          <w:rFonts w:ascii="Verdana" w:hAnsi="Verdana"/>
          <w:b/>
          <w:bCs/>
          <w:color w:val="000000"/>
          <w:sz w:val="26"/>
          <w:szCs w:val="26"/>
        </w:rPr>
        <w:t xml:space="preserve">Modelo de Identificação de Variabilidades (Abordagem </w:t>
      </w:r>
      <w:r w:rsidR="0072604D">
        <w:rPr>
          <w:rFonts w:ascii="Verdana" w:hAnsi="Verdana"/>
          <w:b/>
          <w:bCs/>
          <w:color w:val="000000"/>
          <w:sz w:val="26"/>
          <w:szCs w:val="26"/>
        </w:rPr>
        <w:t>Y</w:t>
      </w:r>
      <w:r w:rsidRPr="00A50148">
        <w:rPr>
          <w:rFonts w:ascii="Verdana" w:hAnsi="Verdana"/>
          <w:b/>
          <w:bCs/>
          <w:color w:val="000000"/>
          <w:sz w:val="26"/>
          <w:szCs w:val="26"/>
        </w:rPr>
        <w:t>)</w:t>
      </w:r>
    </w:p>
    <w:p w14:paraId="4093F209" w14:textId="33CDC6AB" w:rsidR="00B82803" w:rsidRDefault="00DF1578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I. </w:t>
      </w:r>
      <w:r w:rsidR="00E15346" w:rsidRPr="00617600">
        <w:rPr>
          <w:rFonts w:ascii="Verdana" w:hAnsi="Verdana"/>
          <w:b/>
          <w:bCs/>
          <w:color w:val="000000"/>
          <w:sz w:val="18"/>
          <w:szCs w:val="18"/>
        </w:rPr>
        <w:t>Classes</w:t>
      </w:r>
      <w:r w:rsidR="00484467"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 da LP</w:t>
      </w:r>
      <w:r w:rsidR="00617600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="00617600" w:rsidRPr="00856719">
        <w:rPr>
          <w:rFonts w:ascii="Verdana" w:hAnsi="Verdana"/>
          <w:b/>
          <w:bCs/>
          <w:i/>
          <w:color w:val="000000"/>
          <w:sz w:val="18"/>
          <w:szCs w:val="18"/>
        </w:rPr>
        <w:t>Electronic</w:t>
      </w:r>
      <w:proofErr w:type="spellEnd"/>
      <w:r w:rsidR="00617600" w:rsidRPr="00856719">
        <w:rPr>
          <w:rFonts w:ascii="Verdana" w:hAnsi="Verdana"/>
          <w:b/>
          <w:bCs/>
          <w:i/>
          <w:color w:val="000000"/>
          <w:sz w:val="18"/>
          <w:szCs w:val="18"/>
        </w:rPr>
        <w:t xml:space="preserve"> </w:t>
      </w:r>
      <w:proofErr w:type="spellStart"/>
      <w:r w:rsidR="00A50148" w:rsidRPr="00856719">
        <w:rPr>
          <w:rFonts w:ascii="Verdana" w:hAnsi="Verdana"/>
          <w:b/>
          <w:bCs/>
          <w:i/>
          <w:color w:val="000000"/>
          <w:sz w:val="18"/>
          <w:szCs w:val="18"/>
        </w:rPr>
        <w:t>C</w:t>
      </w:r>
      <w:r w:rsidR="00636360" w:rsidRPr="00856719">
        <w:rPr>
          <w:rFonts w:ascii="Verdana" w:hAnsi="Verdana"/>
          <w:b/>
          <w:bCs/>
          <w:i/>
          <w:color w:val="000000"/>
          <w:sz w:val="18"/>
          <w:szCs w:val="18"/>
        </w:rPr>
        <w:t>o</w:t>
      </w:r>
      <w:r w:rsidR="00A50148" w:rsidRPr="00856719">
        <w:rPr>
          <w:rFonts w:ascii="Verdana" w:hAnsi="Verdana"/>
          <w:b/>
          <w:bCs/>
          <w:i/>
          <w:color w:val="000000"/>
          <w:sz w:val="18"/>
          <w:szCs w:val="18"/>
        </w:rPr>
        <w:t>m</w:t>
      </w:r>
      <w:r w:rsidR="00636360" w:rsidRPr="00856719">
        <w:rPr>
          <w:rFonts w:ascii="Verdana" w:hAnsi="Verdana"/>
          <w:b/>
          <w:bCs/>
          <w:i/>
          <w:color w:val="000000"/>
          <w:sz w:val="18"/>
          <w:szCs w:val="18"/>
        </w:rPr>
        <w:t>merce</w:t>
      </w:r>
      <w:proofErr w:type="spellEnd"/>
    </w:p>
    <w:p w14:paraId="0417C9F2" w14:textId="14B3CE3B" w:rsidR="00ED143A" w:rsidRPr="00617600" w:rsidRDefault="00ED143A" w:rsidP="00E15346">
      <w:pPr>
        <w:pStyle w:val="Standard"/>
        <w:jc w:val="both"/>
        <w:rPr>
          <w:rFonts w:ascii="Verdana" w:hAnsi="Verdana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>I.1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bCs/>
          <w:color w:val="000000"/>
          <w:sz w:val="18"/>
          <w:szCs w:val="18"/>
        </w:rPr>
        <w:tab/>
        <w:t>Com base n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a descrição da linha de produto de software </w:t>
      </w:r>
      <w:proofErr w:type="spellStart"/>
      <w:r w:rsidR="00617600" w:rsidRPr="00856719">
        <w:rPr>
          <w:rFonts w:ascii="Verdana" w:hAnsi="Verdana"/>
          <w:bCs/>
          <w:i/>
          <w:color w:val="000000"/>
          <w:sz w:val="18"/>
          <w:szCs w:val="18"/>
        </w:rPr>
        <w:t>E</w:t>
      </w:r>
      <w:r w:rsidR="00E15346" w:rsidRPr="00856719">
        <w:rPr>
          <w:rFonts w:ascii="Verdana" w:hAnsi="Verdana"/>
          <w:bCs/>
          <w:i/>
          <w:color w:val="000000"/>
          <w:sz w:val="18"/>
          <w:szCs w:val="18"/>
        </w:rPr>
        <w:t>lectronic</w:t>
      </w:r>
      <w:proofErr w:type="spellEnd"/>
      <w:r w:rsidR="00E15346" w:rsidRPr="00856719">
        <w:rPr>
          <w:rFonts w:ascii="Verdana" w:hAnsi="Verdana"/>
          <w:bCs/>
          <w:i/>
          <w:color w:val="000000"/>
          <w:sz w:val="18"/>
          <w:szCs w:val="18"/>
        </w:rPr>
        <w:t xml:space="preserve"> </w:t>
      </w:r>
      <w:proofErr w:type="spellStart"/>
      <w:r w:rsidR="00617600" w:rsidRPr="00856719">
        <w:rPr>
          <w:rFonts w:ascii="Verdana" w:hAnsi="Verdana"/>
          <w:bCs/>
          <w:i/>
          <w:color w:val="000000"/>
          <w:sz w:val="18"/>
          <w:szCs w:val="18"/>
        </w:rPr>
        <w:t>C</w:t>
      </w:r>
      <w:r w:rsidR="00E15346" w:rsidRPr="00856719">
        <w:rPr>
          <w:rFonts w:ascii="Verdana" w:hAnsi="Verdana"/>
          <w:bCs/>
          <w:i/>
          <w:color w:val="000000"/>
          <w:sz w:val="18"/>
          <w:szCs w:val="18"/>
        </w:rPr>
        <w:t>ommerce</w:t>
      </w:r>
      <w:proofErr w:type="spellEnd"/>
      <w:r w:rsidR="00F35044">
        <w:rPr>
          <w:rFonts w:ascii="Verdana" w:hAnsi="Verdana"/>
          <w:bCs/>
          <w:color w:val="000000"/>
          <w:sz w:val="18"/>
          <w:szCs w:val="18"/>
        </w:rPr>
        <w:t xml:space="preserve"> (Doc. 4)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, e 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utilizando os conceitos da 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Abordagem </w:t>
      </w:r>
      <w:r w:rsidR="0072604D">
        <w:rPr>
          <w:rFonts w:ascii="Verdana" w:hAnsi="Verdana"/>
          <w:b/>
          <w:bCs/>
          <w:color w:val="000000"/>
          <w:sz w:val="18"/>
          <w:szCs w:val="18"/>
        </w:rPr>
        <w:t>Y</w:t>
      </w:r>
      <w:r w:rsidR="00F35044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F35044">
        <w:rPr>
          <w:rFonts w:ascii="Verdana" w:hAnsi="Verdana"/>
          <w:bCs/>
          <w:color w:val="000000"/>
          <w:sz w:val="18"/>
          <w:szCs w:val="18"/>
        </w:rPr>
        <w:t>(Doc. 3.3)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</w:t>
      </w:r>
      <w:r w:rsidR="00636360" w:rsidRPr="00617600">
        <w:rPr>
          <w:rFonts w:ascii="Verdana" w:hAnsi="Verdana"/>
          <w:sz w:val="18"/>
          <w:szCs w:val="18"/>
        </w:rPr>
        <w:t>identifi</w:t>
      </w:r>
      <w:r w:rsidR="00E15346" w:rsidRPr="00617600">
        <w:rPr>
          <w:rFonts w:ascii="Verdana" w:hAnsi="Verdana"/>
          <w:sz w:val="18"/>
          <w:szCs w:val="18"/>
        </w:rPr>
        <w:t>que</w:t>
      </w:r>
      <w:r w:rsidR="00E3323C" w:rsidRPr="00617600">
        <w:rPr>
          <w:rFonts w:ascii="Verdana" w:hAnsi="Verdana"/>
          <w:sz w:val="18"/>
          <w:szCs w:val="18"/>
        </w:rPr>
        <w:t xml:space="preserve"> as</w:t>
      </w:r>
      <w:r w:rsidRPr="00617600">
        <w:rPr>
          <w:rFonts w:ascii="Verdana" w:hAnsi="Verdana"/>
          <w:sz w:val="18"/>
          <w:szCs w:val="18"/>
        </w:rPr>
        <w:t xml:space="preserve"> possíveis</w:t>
      </w:r>
      <w:r w:rsidR="00E3323C" w:rsidRPr="00617600">
        <w:rPr>
          <w:rFonts w:ascii="Verdana" w:hAnsi="Verdana"/>
          <w:sz w:val="18"/>
          <w:szCs w:val="18"/>
        </w:rPr>
        <w:t xml:space="preserve"> variabilidades contidas </w:t>
      </w:r>
      <w:r w:rsidRPr="00617600">
        <w:rPr>
          <w:rFonts w:ascii="Verdana" w:hAnsi="Verdana"/>
          <w:sz w:val="18"/>
          <w:szCs w:val="18"/>
        </w:rPr>
        <w:t>n</w:t>
      </w:r>
      <w:r w:rsidR="00333472" w:rsidRPr="00617600">
        <w:rPr>
          <w:rFonts w:ascii="Verdana" w:hAnsi="Verdana"/>
          <w:sz w:val="18"/>
          <w:szCs w:val="18"/>
        </w:rPr>
        <w:t>a LP</w:t>
      </w:r>
      <w:r w:rsidRPr="00617600">
        <w:rPr>
          <w:rFonts w:ascii="Verdana" w:hAnsi="Verdana"/>
          <w:sz w:val="18"/>
          <w:szCs w:val="18"/>
        </w:rPr>
        <w:t xml:space="preserve"> de acordo com o seu julgamento</w:t>
      </w:r>
      <w:r w:rsidR="00E15346" w:rsidRPr="00617600">
        <w:rPr>
          <w:rFonts w:ascii="Verdana" w:hAnsi="Verdana"/>
          <w:sz w:val="18"/>
          <w:szCs w:val="18"/>
        </w:rPr>
        <w:t>, bem como acrescentando os elementos necessários e indicados na abordagem correspondente</w:t>
      </w:r>
      <w:r w:rsidRPr="00617600">
        <w:rPr>
          <w:rFonts w:ascii="Verdana" w:hAnsi="Verdana"/>
          <w:sz w:val="18"/>
          <w:szCs w:val="18"/>
        </w:rPr>
        <w:t xml:space="preserve">. </w:t>
      </w:r>
    </w:p>
    <w:p w14:paraId="164E0C89" w14:textId="450F5AB2" w:rsidR="00B82803" w:rsidRPr="00ED143A" w:rsidRDefault="00E15346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79173235" wp14:editId="50C3DF84">
            <wp:extent cx="6206464" cy="6418517"/>
            <wp:effectExtent l="0" t="0" r="4445" b="190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e eCommerce Experiment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2540" cy="6435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07807" w14:textId="339810E0" w:rsidR="00FB3299" w:rsidRPr="00617600" w:rsidRDefault="00FB3299" w:rsidP="00FB3299">
      <w:pPr>
        <w:pStyle w:val="Standard"/>
        <w:jc w:val="both"/>
        <w:rPr>
          <w:rFonts w:ascii="Verdana" w:hAnsi="Verdana"/>
          <w:color w:val="000000"/>
          <w:sz w:val="18"/>
          <w:szCs w:val="18"/>
        </w:rPr>
      </w:pPr>
      <w:r w:rsidRPr="00617600">
        <w:rPr>
          <w:rFonts w:ascii="Verdana" w:hAnsi="Verdana"/>
          <w:b/>
          <w:color w:val="000000"/>
          <w:sz w:val="18"/>
          <w:szCs w:val="18"/>
        </w:rPr>
        <w:t>I.2</w:t>
      </w:r>
      <w:r w:rsidRPr="00617600">
        <w:rPr>
          <w:rFonts w:ascii="Verdana" w:hAnsi="Verdana"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color w:val="000000"/>
          <w:sz w:val="18"/>
          <w:szCs w:val="18"/>
        </w:rPr>
        <w:tab/>
        <w:t xml:space="preserve">Assinale com um “X” a opção que melhor define o nível de identificação e representação das variabilidades no diagrama de </w:t>
      </w:r>
      <w:r w:rsidR="00D54481">
        <w:rPr>
          <w:rFonts w:ascii="Verdana" w:hAnsi="Verdana"/>
          <w:color w:val="000000"/>
          <w:sz w:val="18"/>
          <w:szCs w:val="18"/>
        </w:rPr>
        <w:t>classes</w:t>
      </w:r>
      <w:bookmarkStart w:id="0" w:name="_GoBack"/>
      <w:bookmarkEnd w:id="0"/>
      <w:r w:rsidRPr="00617600">
        <w:rPr>
          <w:rFonts w:ascii="Verdana" w:hAnsi="Verdana"/>
          <w:color w:val="000000"/>
          <w:sz w:val="18"/>
          <w:szCs w:val="18"/>
        </w:rPr>
        <w:t xml:space="preserve"> utilizando a </w:t>
      </w:r>
      <w:r w:rsidRPr="00617600">
        <w:rPr>
          <w:rFonts w:ascii="Verdana" w:hAnsi="Verdana"/>
          <w:b/>
          <w:color w:val="000000"/>
          <w:sz w:val="18"/>
          <w:szCs w:val="18"/>
        </w:rPr>
        <w:t xml:space="preserve">Abordagem </w:t>
      </w:r>
      <w:r w:rsidR="0072604D">
        <w:rPr>
          <w:rFonts w:ascii="Verdana" w:hAnsi="Verdana"/>
          <w:b/>
          <w:color w:val="000000"/>
          <w:sz w:val="18"/>
          <w:szCs w:val="18"/>
        </w:rPr>
        <w:t>Y</w:t>
      </w:r>
      <w:r w:rsidR="00617600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617600">
        <w:rPr>
          <w:rFonts w:ascii="Verdana" w:hAnsi="Verdana"/>
          <w:color w:val="000000"/>
          <w:sz w:val="18"/>
          <w:szCs w:val="18"/>
        </w:rPr>
        <w:t xml:space="preserve">para a LP </w:t>
      </w:r>
      <w:proofErr w:type="spellStart"/>
      <w:r w:rsidR="00856719" w:rsidRPr="00856719">
        <w:rPr>
          <w:rFonts w:ascii="Verdana" w:hAnsi="Verdana"/>
          <w:i/>
          <w:color w:val="000000"/>
          <w:sz w:val="18"/>
          <w:szCs w:val="18"/>
        </w:rPr>
        <w:t>Electronic</w:t>
      </w:r>
      <w:proofErr w:type="spellEnd"/>
      <w:r w:rsidR="00856719" w:rsidRPr="00856719">
        <w:rPr>
          <w:rFonts w:ascii="Verdana" w:hAnsi="Verdana"/>
          <w:i/>
          <w:color w:val="000000"/>
          <w:sz w:val="18"/>
          <w:szCs w:val="18"/>
        </w:rPr>
        <w:t xml:space="preserve"> </w:t>
      </w:r>
      <w:proofErr w:type="spellStart"/>
      <w:r w:rsidR="00856719" w:rsidRPr="00856719">
        <w:rPr>
          <w:rFonts w:ascii="Verdana" w:hAnsi="Verdana"/>
          <w:i/>
          <w:color w:val="000000"/>
          <w:sz w:val="18"/>
          <w:szCs w:val="18"/>
        </w:rPr>
        <w:t>C</w:t>
      </w:r>
      <w:r w:rsidR="00617600" w:rsidRPr="00856719">
        <w:rPr>
          <w:rFonts w:ascii="Verdana" w:hAnsi="Verdana"/>
          <w:i/>
          <w:color w:val="000000"/>
          <w:sz w:val="18"/>
          <w:szCs w:val="18"/>
        </w:rPr>
        <w:t>ommerce</w:t>
      </w:r>
      <w:proofErr w:type="spellEnd"/>
      <w:r w:rsidRPr="00617600">
        <w:rPr>
          <w:rFonts w:ascii="Verdana" w:hAnsi="Verdana"/>
          <w:color w:val="000000"/>
          <w:sz w:val="18"/>
          <w:szCs w:val="18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5"/>
        <w:gridCol w:w="2097"/>
        <w:gridCol w:w="2100"/>
        <w:gridCol w:w="2100"/>
        <w:gridCol w:w="2116"/>
      </w:tblGrid>
      <w:tr w:rsidR="00FB3299" w:rsidRPr="00617600" w14:paraId="0DDDE442" w14:textId="77777777" w:rsidTr="00C03D9B">
        <w:tc>
          <w:tcPr>
            <w:tcW w:w="2135" w:type="dxa"/>
          </w:tcPr>
          <w:p w14:paraId="6A49939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Fácil</w:t>
            </w:r>
          </w:p>
        </w:tc>
        <w:tc>
          <w:tcPr>
            <w:tcW w:w="2135" w:type="dxa"/>
          </w:tcPr>
          <w:p w14:paraId="23AFC2AD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Fácil</w:t>
            </w:r>
          </w:p>
        </w:tc>
        <w:tc>
          <w:tcPr>
            <w:tcW w:w="2136" w:type="dxa"/>
          </w:tcPr>
          <w:p w14:paraId="28CC30E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Nem Fácil, Nem Difícil</w:t>
            </w:r>
          </w:p>
        </w:tc>
        <w:tc>
          <w:tcPr>
            <w:tcW w:w="2136" w:type="dxa"/>
          </w:tcPr>
          <w:p w14:paraId="3C7BECE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Difícil</w:t>
            </w:r>
          </w:p>
        </w:tc>
        <w:tc>
          <w:tcPr>
            <w:tcW w:w="2136" w:type="dxa"/>
          </w:tcPr>
          <w:p w14:paraId="793C002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Difícil</w:t>
            </w:r>
          </w:p>
        </w:tc>
      </w:tr>
      <w:tr w:rsidR="00FB3299" w:rsidRPr="00617600" w14:paraId="1614E4F4" w14:textId="77777777" w:rsidTr="00C03D9B">
        <w:tc>
          <w:tcPr>
            <w:tcW w:w="2135" w:type="dxa"/>
          </w:tcPr>
          <w:p w14:paraId="148A6B9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</w:tcPr>
          <w:p w14:paraId="1D4ED28E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73F062B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68089545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C53634A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9DB5213" w14:textId="77777777" w:rsidR="00373DAD" w:rsidRDefault="00373DAD" w:rsidP="001D46F3">
      <w:pPr>
        <w:pStyle w:val="Standard"/>
        <w:rPr>
          <w:rFonts w:ascii="Verdana" w:hAnsi="Verdana"/>
          <w:color w:val="000000"/>
          <w:sz w:val="22"/>
          <w:szCs w:val="22"/>
        </w:rPr>
      </w:pPr>
    </w:p>
    <w:sectPr w:rsidR="00373DAD" w:rsidSect="007D1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426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50DA4" w14:textId="77777777" w:rsidR="00C24F72" w:rsidRDefault="00C24F72">
      <w:r>
        <w:separator/>
      </w:r>
    </w:p>
  </w:endnote>
  <w:endnote w:type="continuationSeparator" w:id="0">
    <w:p w14:paraId="01958382" w14:textId="77777777" w:rsidR="00C24F72" w:rsidRDefault="00C24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05CCF" w14:textId="77777777" w:rsidR="00C91FF6" w:rsidRDefault="00C91FF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4B321A39" w:rsidR="00A50148" w:rsidRPr="001F49D1" w:rsidRDefault="005357C0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proofErr w:type="spellStart"/>
    <w:r>
      <w:rPr>
        <w:rFonts w:ascii="Verdana" w:hAnsi="Verdana"/>
        <w:i/>
        <w:kern w:val="0"/>
        <w:sz w:val="14"/>
        <w:szCs w:val="14"/>
        <w:lang w:val="pt-BR"/>
      </w:rPr>
      <w:t>Electronic</w:t>
    </w:r>
    <w:proofErr w:type="spellEnd"/>
    <w:r>
      <w:rPr>
        <w:rFonts w:ascii="Verdana" w:hAnsi="Verdana"/>
        <w:i/>
        <w:kern w:val="0"/>
        <w:sz w:val="14"/>
        <w:szCs w:val="14"/>
        <w:lang w:val="pt-BR"/>
      </w:rPr>
      <w:t xml:space="preserve"> </w:t>
    </w:r>
    <w:proofErr w:type="spellStart"/>
    <w:r>
      <w:rPr>
        <w:rFonts w:ascii="Verdana" w:hAnsi="Verdana"/>
        <w:i/>
        <w:kern w:val="0"/>
        <w:sz w:val="14"/>
        <w:szCs w:val="14"/>
        <w:lang w:val="pt-BR"/>
      </w:rPr>
      <w:t>Commerce</w:t>
    </w:r>
    <w:proofErr w:type="spellEnd"/>
    <w:r w:rsidR="00C91FF6">
      <w:rPr>
        <w:rFonts w:ascii="Verdana" w:hAnsi="Verdana"/>
        <w:i/>
        <w:kern w:val="0"/>
        <w:sz w:val="14"/>
        <w:szCs w:val="14"/>
        <w:lang w:val="pt-BR"/>
      </w:rPr>
      <w:t>:</w:t>
    </w:r>
    <w:r w:rsidR="00C91FF6">
      <w:rPr>
        <w:rFonts w:ascii="Verdana" w:hAnsi="Verdana"/>
        <w:kern w:val="0"/>
        <w:sz w:val="14"/>
        <w:szCs w:val="14"/>
        <w:lang w:val="pt-BR"/>
      </w:rPr>
      <w:t xml:space="preserve"> Modelo de Identificação de Variabilidades </w:t>
    </w:r>
    <w:r w:rsidR="001F49D1" w:rsidRPr="001F49D1">
      <w:rPr>
        <w:rFonts w:ascii="Verdana" w:hAnsi="Verdana"/>
        <w:sz w:val="14"/>
        <w:szCs w:val="14"/>
        <w:lang w:val="pt-BR"/>
      </w:rPr>
      <w:t>– Abordagem X</w:t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D54481">
          <w:rPr>
            <w:rFonts w:ascii="Verdana" w:hAnsi="Verdana"/>
            <w:noProof/>
            <w:sz w:val="20"/>
            <w:szCs w:val="20"/>
            <w:lang w:val="pt-BR"/>
          </w:rPr>
          <w:t>1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6B4F9" w14:textId="77777777" w:rsidR="00C91FF6" w:rsidRDefault="00C91FF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F90BF" w14:textId="77777777" w:rsidR="00C24F72" w:rsidRDefault="00C24F72">
      <w:r>
        <w:rPr>
          <w:color w:val="000000"/>
        </w:rPr>
        <w:separator/>
      </w:r>
    </w:p>
  </w:footnote>
  <w:footnote w:type="continuationSeparator" w:id="0">
    <w:p w14:paraId="77A8F374" w14:textId="77777777" w:rsidR="00C24F72" w:rsidRDefault="00C24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628D1" w14:textId="77777777" w:rsidR="00C91FF6" w:rsidRDefault="00C91FF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1E1C6" w14:textId="77777777" w:rsidR="00C91FF6" w:rsidRDefault="00C91FF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2ED88" w14:textId="77777777" w:rsidR="00C91FF6" w:rsidRDefault="00C91FF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03"/>
    <w:rsid w:val="00032024"/>
    <w:rsid w:val="000637BF"/>
    <w:rsid w:val="0009617E"/>
    <w:rsid w:val="00194223"/>
    <w:rsid w:val="001D46F3"/>
    <w:rsid w:val="001F49D1"/>
    <w:rsid w:val="00333472"/>
    <w:rsid w:val="00373DAD"/>
    <w:rsid w:val="003B5405"/>
    <w:rsid w:val="004316A6"/>
    <w:rsid w:val="00484467"/>
    <w:rsid w:val="00490C5B"/>
    <w:rsid w:val="00504D11"/>
    <w:rsid w:val="005119AA"/>
    <w:rsid w:val="005357C0"/>
    <w:rsid w:val="00552C49"/>
    <w:rsid w:val="00570F8F"/>
    <w:rsid w:val="0058135E"/>
    <w:rsid w:val="00617600"/>
    <w:rsid w:val="00636360"/>
    <w:rsid w:val="006B761D"/>
    <w:rsid w:val="006C000C"/>
    <w:rsid w:val="0072604D"/>
    <w:rsid w:val="007868A7"/>
    <w:rsid w:val="007D1B65"/>
    <w:rsid w:val="00856719"/>
    <w:rsid w:val="0088172A"/>
    <w:rsid w:val="00973B0C"/>
    <w:rsid w:val="009D1B1E"/>
    <w:rsid w:val="00A50148"/>
    <w:rsid w:val="00AA4CCB"/>
    <w:rsid w:val="00AB5FF3"/>
    <w:rsid w:val="00AC1EF9"/>
    <w:rsid w:val="00B06939"/>
    <w:rsid w:val="00B82803"/>
    <w:rsid w:val="00BD3487"/>
    <w:rsid w:val="00BE62CE"/>
    <w:rsid w:val="00C24F72"/>
    <w:rsid w:val="00C26AB2"/>
    <w:rsid w:val="00C333C3"/>
    <w:rsid w:val="00C63343"/>
    <w:rsid w:val="00C91FF6"/>
    <w:rsid w:val="00D54481"/>
    <w:rsid w:val="00D823A8"/>
    <w:rsid w:val="00DF1578"/>
    <w:rsid w:val="00E15346"/>
    <w:rsid w:val="00E3323C"/>
    <w:rsid w:val="00E64365"/>
    <w:rsid w:val="00E669B0"/>
    <w:rsid w:val="00ED143A"/>
    <w:rsid w:val="00F35044"/>
    <w:rsid w:val="00FB329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9A3185FA-9286-453E-AC0C-8672C9B2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1EF3A-5DCE-4E05-A80C-3D3D0DAF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5</cp:revision>
  <cp:lastPrinted>2013-11-01T16:56:00Z</cp:lastPrinted>
  <dcterms:created xsi:type="dcterms:W3CDTF">2013-10-25T18:43:00Z</dcterms:created>
  <dcterms:modified xsi:type="dcterms:W3CDTF">2013-11-01T16:56:00Z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